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45BD65AE" w14:textId="5AB18C14" w:rsidR="00750432" w:rsidRPr="00500D04" w:rsidRDefault="00750432" w:rsidP="378F8B76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378F8B76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5AC47D11" w:rsidRPr="378F8B76">
        <w:rPr>
          <w:rFonts w:eastAsia="Times New Roman"/>
          <w:b/>
          <w:bCs/>
          <w:color w:val="C00000"/>
          <w:lang w:eastAsia="en-GB"/>
        </w:rPr>
        <w:t xml:space="preserve">RE </w:t>
      </w:r>
      <w:r w:rsidR="00D76446" w:rsidRPr="378F8B76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378F8B76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378F8B76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102ADC5B" w:rsidR="00750432" w:rsidRPr="00750432" w:rsidRDefault="00750432" w:rsidP="378F8B7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378F8B76">
        <w:rPr>
          <w:rFonts w:eastAsia="Times New Roman" w:cs="Times New Roman"/>
          <w:sz w:val="24"/>
          <w:szCs w:val="24"/>
          <w:lang w:eastAsia="en-GB"/>
        </w:rPr>
        <w:t xml:space="preserve">At St Edward’s, we believe that every child is capable of success in </w:t>
      </w:r>
      <w:r w:rsidR="22CDDC0E" w:rsidRPr="378F8B76">
        <w:rPr>
          <w:rFonts w:eastAsia="Times New Roman" w:cs="Times New Roman"/>
          <w:sz w:val="24"/>
          <w:szCs w:val="24"/>
          <w:lang w:eastAsia="en-GB"/>
        </w:rPr>
        <w:t>their Religious Education</w:t>
      </w:r>
      <w:r w:rsidRPr="378F8B76">
        <w:rPr>
          <w:rFonts w:eastAsia="Times New Roman" w:cs="Times New Roman"/>
          <w:sz w:val="24"/>
          <w:szCs w:val="24"/>
          <w:lang w:eastAsia="en-GB"/>
        </w:rPr>
        <w:t>. Our intent is grounded in our vision of learning and caring together, ensuring that all pupils – regardless of background or need – flourish from having excellent foundations.</w:t>
      </w:r>
    </w:p>
    <w:p w14:paraId="72A8A239" w14:textId="697DDDA9" w:rsidR="00750432" w:rsidRPr="00750432" w:rsidRDefault="00750432" w:rsidP="4380237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B13E22A">
        <w:rPr>
          <w:rFonts w:eastAsia="Times New Roman" w:cs="Times New Roman"/>
          <w:sz w:val="24"/>
          <w:szCs w:val="24"/>
          <w:lang w:eastAsia="en-GB"/>
        </w:rPr>
        <w:t xml:space="preserve">In line with the Ofsted Education Inspection Framework (EIF), we aim to build secure, connected, and progressive </w:t>
      </w:r>
      <w:r w:rsidR="49FBA562" w:rsidRPr="6B13E22A">
        <w:rPr>
          <w:rFonts w:eastAsia="Times New Roman" w:cs="Times New Roman"/>
          <w:sz w:val="24"/>
          <w:szCs w:val="24"/>
          <w:lang w:eastAsia="en-GB"/>
        </w:rPr>
        <w:t>religious</w:t>
      </w:r>
      <w:r w:rsidRPr="6B13E22A">
        <w:rPr>
          <w:rFonts w:eastAsia="Times New Roman" w:cs="Times New Roman"/>
          <w:sz w:val="24"/>
          <w:szCs w:val="24"/>
          <w:lang w:eastAsia="en-GB"/>
        </w:rPr>
        <w:t xml:space="preserve"> knowledge over time</w:t>
      </w:r>
      <w:r w:rsidR="26CD2AB6" w:rsidRPr="6B13E22A">
        <w:rPr>
          <w:rFonts w:eastAsia="Times New Roman" w:cs="Times New Roman"/>
          <w:sz w:val="24"/>
          <w:szCs w:val="24"/>
          <w:lang w:eastAsia="en-GB"/>
        </w:rPr>
        <w:t xml:space="preserve"> to enable our children to be religiously literate</w:t>
      </w:r>
      <w:r w:rsidRPr="6B13E22A">
        <w:rPr>
          <w:rFonts w:eastAsia="Times New Roman" w:cs="Times New Roman"/>
          <w:sz w:val="24"/>
          <w:szCs w:val="24"/>
          <w:lang w:eastAsia="en-GB"/>
        </w:rPr>
        <w:t xml:space="preserve">. </w:t>
      </w:r>
      <w:r w:rsidR="7E270843" w:rsidRPr="6B13E22A">
        <w:rPr>
          <w:rFonts w:eastAsia="Times New Roman" w:cs="Times New Roman"/>
          <w:sz w:val="24"/>
          <w:szCs w:val="24"/>
          <w:lang w:eastAsia="en-GB"/>
        </w:rPr>
        <w:t>This is delivered t</w:t>
      </w:r>
      <w:r w:rsidRPr="6B13E22A">
        <w:rPr>
          <w:rFonts w:eastAsia="Times New Roman" w:cs="Times New Roman"/>
          <w:sz w:val="24"/>
          <w:szCs w:val="24"/>
          <w:lang w:eastAsia="en-GB"/>
        </w:rPr>
        <w:t>hrough a carefully sequenced, ambitious curriculum</w:t>
      </w:r>
      <w:r w:rsidR="00D76446" w:rsidRPr="6B13E22A">
        <w:rPr>
          <w:rFonts w:eastAsia="Times New Roman" w:cs="Times New Roman"/>
          <w:sz w:val="24"/>
          <w:szCs w:val="24"/>
          <w:lang w:eastAsia="en-GB"/>
        </w:rPr>
        <w:t xml:space="preserve"> where</w:t>
      </w:r>
      <w:r w:rsidRPr="6B13E22A">
        <w:rPr>
          <w:rFonts w:eastAsia="Times New Roman" w:cs="Times New Roman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14:paraId="66B02B24" w14:textId="75BE98F7" w:rsidR="00750432" w:rsidRPr="00750432" w:rsidRDefault="00750432" w:rsidP="6B13E22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B13E22A">
        <w:rPr>
          <w:rFonts w:eastAsia="Times New Roman" w:cs="Times New Roman"/>
          <w:sz w:val="24"/>
          <w:szCs w:val="24"/>
          <w:lang w:eastAsia="en-GB"/>
        </w:rPr>
        <w:t>We teach for mastery, ensuring that every learner, including those with SEND and those who are disadvantaged, has full access to high-quality teaching and learning opportunities. Lessons are adapted, not diluted, maintaining ambition for all.</w:t>
      </w:r>
    </w:p>
    <w:p w14:paraId="16EA9517" w14:textId="77777777" w:rsidR="00750432" w:rsidRPr="00750432" w:rsidRDefault="00D76446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sz w:val="24"/>
          <w:szCs w:val="24"/>
          <w:lang w:eastAsia="en-GB"/>
        </w:rPr>
        <w:t>W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 xml:space="preserve">e provide opportunities for </w:t>
      </w:r>
      <w:r w:rsidR="00750432" w:rsidRPr="00500D04">
        <w:rPr>
          <w:rFonts w:eastAsia="Times New Roman" w:cs="Times New Roman"/>
          <w:iCs/>
          <w:sz w:val="24"/>
          <w:szCs w:val="24"/>
          <w:lang w:eastAsia="en-GB"/>
        </w:rPr>
        <w:t>every pupil to experience success</w:t>
      </w:r>
      <w:r w:rsidR="00750432" w:rsidRPr="00750432">
        <w:rPr>
          <w:rFonts w:eastAsia="Times New Roman" w:cs="Times New Roman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At St Edward’s, we nurture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“can-do” 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mind-set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in both staff and pupils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and encourage our value of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. We aim for every child to:</w:t>
      </w:r>
    </w:p>
    <w:p w14:paraId="1CE0327E" w14:textId="684B8B14" w:rsidR="00750432" w:rsidRPr="00750432" w:rsidRDefault="00750432" w:rsidP="6B13E2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B13E22A">
        <w:rPr>
          <w:rFonts w:eastAsia="Times New Roman" w:cs="Times New Roman"/>
          <w:sz w:val="24"/>
          <w:szCs w:val="24"/>
          <w:lang w:eastAsia="en-GB"/>
        </w:rPr>
        <w:t>Build stron</w:t>
      </w:r>
      <w:r w:rsidR="2A29F03C" w:rsidRPr="6B13E22A">
        <w:rPr>
          <w:rFonts w:eastAsia="Times New Roman" w:cs="Times New Roman"/>
          <w:sz w:val="24"/>
          <w:szCs w:val="24"/>
          <w:lang w:eastAsia="en-GB"/>
        </w:rPr>
        <w:t>g</w:t>
      </w:r>
      <w:r w:rsidRPr="6B13E22A">
        <w:rPr>
          <w:rFonts w:eastAsia="Times New Roman" w:cs="Times New Roman"/>
          <w:sz w:val="24"/>
          <w:szCs w:val="24"/>
          <w:lang w:eastAsia="en-GB"/>
        </w:rPr>
        <w:t xml:space="preserve"> foundations through coherent, well-sequenced learning.</w:t>
      </w:r>
    </w:p>
    <w:p w14:paraId="292AD8F4" w14:textId="6AE2FCDA" w:rsidR="00750432" w:rsidRPr="00750432" w:rsidRDefault="00750432" w:rsidP="6B13E2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B13E22A">
        <w:rPr>
          <w:rFonts w:eastAsia="Times New Roman" w:cs="Times New Roman"/>
          <w:sz w:val="24"/>
          <w:szCs w:val="24"/>
          <w:lang w:eastAsia="en-GB"/>
        </w:rPr>
        <w:t>Feel confident, capable, and valued.</w:t>
      </w:r>
    </w:p>
    <w:p w14:paraId="5D81095D" w14:textId="77777777" w:rsidR="00750432" w:rsidRPr="00750432" w:rsidRDefault="00750432" w:rsidP="0075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Experience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challenge and success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through well-planned adaptations.</w:t>
      </w:r>
    </w:p>
    <w:p w14:paraId="4959D5CF" w14:textId="73AFDADB" w:rsidR="00750432" w:rsidRPr="00750432" w:rsidRDefault="0D8B3606" w:rsidP="6B13E2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6B13E22A">
        <w:rPr>
          <w:rFonts w:eastAsia="Times New Roman" w:cs="Times New Roman"/>
          <w:sz w:val="24"/>
          <w:szCs w:val="24"/>
          <w:lang w:eastAsia="en-GB"/>
        </w:rPr>
        <w:t>Be confident in asking and answering ‘big’ questions</w:t>
      </w:r>
      <w:r w:rsidR="00750432" w:rsidRPr="6B13E22A">
        <w:rPr>
          <w:rFonts w:eastAsia="Times New Roman" w:cs="Times New Roman"/>
          <w:sz w:val="24"/>
          <w:szCs w:val="24"/>
          <w:lang w:eastAsia="en-GB"/>
        </w:rPr>
        <w:t xml:space="preserve"> within a caring, inclusive environment.</w:t>
      </w:r>
    </w:p>
    <w:p w14:paraId="25BE46B9" w14:textId="77777777"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Implementation – How We Help Every Child Flourish</w:t>
      </w:r>
    </w:p>
    <w:p w14:paraId="68D6B4C0" w14:textId="77777777" w:rsidR="000451EF" w:rsidRDefault="000451EF" w:rsidP="00500D04">
      <w:pPr>
        <w:pStyle w:val="Title"/>
        <w:rPr>
          <w:rFonts w:asciiTheme="minorHAnsi" w:eastAsia="Times New Roman" w:hAnsiTheme="minorHAnsi" w:cs="Times New Roman"/>
          <w:sz w:val="24"/>
          <w:szCs w:val="24"/>
          <w:lang w:eastAsia="en-GB"/>
        </w:rPr>
      </w:pPr>
    </w:p>
    <w:p w14:paraId="12A1BC7C" w14:textId="61C8A109" w:rsidR="000451EF" w:rsidRDefault="00500D04" w:rsidP="00500D04">
      <w:pPr>
        <w:pStyle w:val="Title"/>
        <w:rPr>
          <w:rFonts w:asciiTheme="minorHAnsi" w:eastAsia="Times New Roman" w:hAnsiTheme="minorHAnsi"/>
          <w:b/>
          <w:color w:val="C00000"/>
          <w:lang w:eastAsia="en-GB"/>
        </w:rPr>
      </w:pPr>
      <w:bookmarkStart w:id="0" w:name="_GoBack"/>
      <w:bookmarkEnd w:id="0"/>
      <w:r w:rsidRPr="00500D04">
        <w:rPr>
          <w:rFonts w:asciiTheme="minorHAnsi" w:eastAsia="Times New Roman" w:hAnsiTheme="minorHAnsi" w:cs="Times New Roman"/>
          <w:sz w:val="24"/>
          <w:szCs w:val="24"/>
          <w:lang w:eastAsia="en-GB"/>
        </w:rPr>
        <w:t>O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ur approach prioritises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high-quality classroom practice first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 xml:space="preserve">. Adaptations are embedded to 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remove </w:t>
      </w:r>
      <w:r w:rsidR="00D76446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>barriers, reduce cognitive load</w:t>
      </w:r>
      <w:r w:rsidR="00750432" w:rsidRPr="00500D04">
        <w:rPr>
          <w:rFonts w:asciiTheme="minorHAnsi" w:eastAsia="Times New Roman" w:hAnsiTheme="minorHAnsi" w:cs="Times New Roman"/>
          <w:iCs/>
          <w:sz w:val="24"/>
          <w:szCs w:val="24"/>
          <w:lang w:eastAsia="en-GB"/>
        </w:rPr>
        <w:t xml:space="preserve"> and promote independence</w:t>
      </w:r>
      <w:r w:rsidR="00750432" w:rsidRPr="00750432">
        <w:rPr>
          <w:rFonts w:asciiTheme="minorHAnsi" w:eastAsia="Times New Roman" w:hAnsiTheme="minorHAnsi" w:cs="Times New Roman"/>
          <w:sz w:val="24"/>
          <w:szCs w:val="24"/>
          <w:lang w:eastAsia="en-GB"/>
        </w:rPr>
        <w:t>, ensuring all pupils can access the full breadth of the curriculum.</w:t>
      </w:r>
    </w:p>
    <w:p w14:paraId="67B40CF4" w14:textId="40803C9A" w:rsidR="00750432" w:rsidRPr="000451EF" w:rsidRDefault="00750432" w:rsidP="00500D04">
      <w:pPr>
        <w:pStyle w:val="Title"/>
        <w:rPr>
          <w:rFonts w:asciiTheme="minorHAnsi" w:eastAsia="Times New Roman" w:hAnsiTheme="minorHAnsi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Our Key Principles</w:t>
      </w:r>
    </w:p>
    <w:p w14:paraId="68C0AA1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High Expectations for All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We foster ambition for every learner. Teachers promote a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growth mind</w:t>
      </w:r>
      <w:r w:rsidR="00500D04" w:rsidRPr="00500D04">
        <w:rPr>
          <w:rFonts w:eastAsia="Times New Roman" w:cs="Times New Roman"/>
          <w:iCs/>
          <w:sz w:val="24"/>
          <w:szCs w:val="24"/>
          <w:lang w:eastAsia="en-GB"/>
        </w:rPr>
        <w:t>-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set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communicate the belief that all pupils can achieve mathematical success. This inclusive approach reduc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14:paraId="1779987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14:paraId="70293CCE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Concrete–Pictorial–Abstract (CPA) Approach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Foundations of mathematical learning are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grounded in practical experiences. Pupils explore concepts usi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ng manipulatives, visual models and symbols to build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strong, connected understanding. Some pupils remain at the concrete or pictorial stages longer to secure deep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understanding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Effective A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ssessment for Learning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(</w:t>
      </w:r>
      <w:proofErr w:type="spellStart"/>
      <w:r w:rsidR="0090342E" w:rsidRPr="00500D04">
        <w:rPr>
          <w:rFonts w:eastAsia="Times New Roman" w:cs="Times New Roman"/>
          <w:sz w:val="24"/>
          <w:szCs w:val="24"/>
          <w:lang w:eastAsia="en-GB"/>
        </w:rPr>
        <w:t>AfL</w:t>
      </w:r>
      <w:proofErr w:type="spellEnd"/>
      <w:r w:rsidR="0090342E" w:rsidRPr="00500D04">
        <w:rPr>
          <w:rFonts w:eastAsia="Times New Roman" w:cs="Times New Roman"/>
          <w:sz w:val="24"/>
          <w:szCs w:val="24"/>
          <w:lang w:eastAsia="en-GB"/>
        </w:rPr>
        <w:t>)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d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>ictates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when children are ready</w:t>
      </w:r>
      <w:r w:rsidR="0090342E" w:rsidRPr="00500D04">
        <w:rPr>
          <w:rFonts w:eastAsia="Times New Roman" w:cs="Times New Roman"/>
          <w:sz w:val="24"/>
          <w:szCs w:val="24"/>
          <w:lang w:eastAsia="en-GB"/>
        </w:rPr>
        <w:t xml:space="preserve"> to move in in their learning once strong foundations have been built.</w:t>
      </w:r>
      <w:r w:rsidR="009034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71261B1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Purposeful Questioning and Modelling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Teachers model high-quality mathematical language and thinking. Questioning is adapted to probe understanding and scaffold reasoning. Pre-teaching and overlearning are used to strengthen foundations and confidence.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lastRenderedPageBreak/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02EB378F" w14:textId="77777777"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Impact – What Difference Does This Make?</w:t>
      </w:r>
    </w:p>
    <w:p w14:paraId="4AF2D6F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flourish as mathematicians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77777777" w:rsidR="00750432" w:rsidRPr="00750432" w:rsidRDefault="00750432" w:rsidP="007504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00D04">
        <w:rPr>
          <w:rFonts w:eastAsia="Times New Roman" w:cs="Times New Roman"/>
          <w:bCs/>
          <w:sz w:val="24"/>
          <w:szCs w:val="24"/>
          <w:lang w:eastAsia="en-GB"/>
        </w:rPr>
        <w:t>Pupil voice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</w:t>
      </w:r>
      <w:r w:rsidR="00500D04" w:rsidRPr="00500D04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00750432">
        <w:rPr>
          <w:rFonts w:eastAsia="Times New Roman" w:cs="Times New Roman"/>
          <w:sz w:val="24"/>
          <w:szCs w:val="24"/>
          <w:lang w:eastAsia="en-GB"/>
        </w:rPr>
        <w:t>and a love of mathematical learning.</w:t>
      </w:r>
    </w:p>
    <w:p w14:paraId="7A1182CD" w14:textId="77777777"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989C55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451EF"/>
    <w:rsid w:val="000D6D69"/>
    <w:rsid w:val="00500D04"/>
    <w:rsid w:val="00743219"/>
    <w:rsid w:val="00750432"/>
    <w:rsid w:val="007C3D3A"/>
    <w:rsid w:val="0090342E"/>
    <w:rsid w:val="0090554D"/>
    <w:rsid w:val="00D76446"/>
    <w:rsid w:val="00F70C17"/>
    <w:rsid w:val="0D8B3606"/>
    <w:rsid w:val="22CDDC0E"/>
    <w:rsid w:val="26CD2AB6"/>
    <w:rsid w:val="2A29F03C"/>
    <w:rsid w:val="378F8B76"/>
    <w:rsid w:val="43802371"/>
    <w:rsid w:val="49FBA562"/>
    <w:rsid w:val="5AC47D11"/>
    <w:rsid w:val="67DF1130"/>
    <w:rsid w:val="6B13E22A"/>
    <w:rsid w:val="7E2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EF0D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19D38-54AD-4D0C-9ADF-E24404516783}">
  <ds:schemaRefs>
    <ds:schemaRef ds:uri="http://schemas.microsoft.com/office/2006/metadata/properties"/>
    <ds:schemaRef ds:uri="http://schemas.microsoft.com/office/infopath/2007/PartnerControls"/>
    <ds:schemaRef ds:uri="50310e0d-be64-45b0-9b4b-ffdf103facbf"/>
    <ds:schemaRef ds:uri="313a782c-cd6e-40bb-b4c5-619551272e5f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8</cp:revision>
  <dcterms:created xsi:type="dcterms:W3CDTF">2025-10-06T20:18:00Z</dcterms:created>
  <dcterms:modified xsi:type="dcterms:W3CDTF">2026-06-26T11:26:00Z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