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C884" w14:textId="77777777" w:rsidR="00D76446" w:rsidRPr="00500D04" w:rsidRDefault="00D76446" w:rsidP="00500D04">
      <w:pPr>
        <w:pStyle w:val="Titl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147B139" wp14:editId="4666CA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8240" cy="11582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0D04">
        <w:t>Learning and Caring Together,</w:t>
      </w:r>
    </w:p>
    <w:p w14:paraId="35972A67" w14:textId="77777777" w:rsidR="00D76446" w:rsidRDefault="00D76446" w:rsidP="00500D04">
      <w:pPr>
        <w:pStyle w:val="Title"/>
      </w:pPr>
      <w:r w:rsidRPr="00500D04">
        <w:t>“…they will flourish in the courts of our God.” (Psalm 92:13)</w:t>
      </w:r>
    </w:p>
    <w:p w14:paraId="672A6659" w14:textId="77777777" w:rsidR="00500D04" w:rsidRPr="00500D04" w:rsidRDefault="00500D04" w:rsidP="00500D04"/>
    <w:p w14:paraId="45BD65AE" w14:textId="20BC67E6" w:rsidR="00750432" w:rsidRPr="00500D04" w:rsidRDefault="00750432" w:rsidP="394E6823">
      <w:pPr>
        <w:pStyle w:val="Title"/>
        <w:rPr>
          <w:rFonts w:eastAsia="Times New Roman"/>
          <w:b/>
          <w:bCs/>
          <w:color w:val="C00000"/>
          <w:lang w:eastAsia="en-GB"/>
        </w:rPr>
      </w:pPr>
      <w:r w:rsidRPr="4F58BB42">
        <w:rPr>
          <w:rFonts w:eastAsia="Times New Roman"/>
          <w:b/>
          <w:bCs/>
          <w:color w:val="C00000"/>
          <w:lang w:eastAsia="en-GB"/>
        </w:rPr>
        <w:t xml:space="preserve">Intent – Building Strong Foundations in </w:t>
      </w:r>
      <w:r w:rsidR="488F6788" w:rsidRPr="4F58BB42">
        <w:rPr>
          <w:rFonts w:eastAsia="Times New Roman"/>
          <w:b/>
          <w:bCs/>
          <w:color w:val="C00000"/>
          <w:lang w:eastAsia="en-GB"/>
        </w:rPr>
        <w:t>Computing</w:t>
      </w:r>
      <w:r w:rsidR="0491E4E5" w:rsidRPr="4F58BB42">
        <w:rPr>
          <w:rFonts w:eastAsia="Times New Roman"/>
          <w:b/>
          <w:bCs/>
          <w:color w:val="C00000"/>
          <w:lang w:eastAsia="en-GB"/>
        </w:rPr>
        <w:t xml:space="preserve"> </w:t>
      </w:r>
      <w:r w:rsidR="00D76446" w:rsidRPr="4F58BB42">
        <w:rPr>
          <w:rFonts w:eastAsia="Times New Roman"/>
          <w:b/>
          <w:bCs/>
          <w:color w:val="C00000"/>
          <w:lang w:eastAsia="en-GB"/>
        </w:rPr>
        <w:t xml:space="preserve">- so </w:t>
      </w:r>
      <w:r w:rsidR="00743219" w:rsidRPr="4F58BB42">
        <w:rPr>
          <w:rFonts w:eastAsia="Times New Roman"/>
          <w:b/>
          <w:bCs/>
          <w:color w:val="C00000"/>
          <w:u w:val="single"/>
          <w:lang w:eastAsia="en-GB"/>
        </w:rPr>
        <w:t xml:space="preserve">ALL </w:t>
      </w:r>
      <w:r w:rsidR="00D76446" w:rsidRPr="4F58BB42">
        <w:rPr>
          <w:rFonts w:eastAsia="Times New Roman"/>
          <w:b/>
          <w:bCs/>
          <w:color w:val="C00000"/>
          <w:lang w:eastAsia="en-GB"/>
        </w:rPr>
        <w:t>our children can flourish</w:t>
      </w:r>
    </w:p>
    <w:p w14:paraId="3FE01152" w14:textId="66F2C849" w:rsidR="00750432" w:rsidRPr="000502D6" w:rsidRDefault="00750432" w:rsidP="4F58BB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02D6">
        <w:rPr>
          <w:rFonts w:eastAsia="Times New Roman" w:cstheme="minorHAnsi"/>
          <w:sz w:val="24"/>
          <w:szCs w:val="24"/>
          <w:lang w:eastAsia="en-GB"/>
        </w:rPr>
        <w:t xml:space="preserve">At St Edward’s, we believe that every child is capable of success in </w:t>
      </w:r>
      <w:r w:rsidR="130A68DE" w:rsidRPr="000502D6">
        <w:rPr>
          <w:rFonts w:eastAsia="Times New Roman" w:cstheme="minorHAnsi"/>
          <w:sz w:val="24"/>
          <w:szCs w:val="24"/>
          <w:lang w:eastAsia="en-GB"/>
        </w:rPr>
        <w:t>computing.</w:t>
      </w:r>
      <w:r w:rsidRPr="000502D6">
        <w:rPr>
          <w:rFonts w:eastAsia="Times New Roman" w:cstheme="minorHAnsi"/>
          <w:sz w:val="24"/>
          <w:szCs w:val="24"/>
          <w:lang w:eastAsia="en-GB"/>
        </w:rPr>
        <w:t xml:space="preserve"> Our intent is grounded in our vision of learning and caring together, ensuring that all pupils – regardless of background or need – flourish from having excellent foundations.</w:t>
      </w:r>
    </w:p>
    <w:p w14:paraId="72A8A239" w14:textId="77C66355" w:rsidR="00750432" w:rsidRPr="000502D6" w:rsidRDefault="00750432" w:rsidP="4F58BB4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02D6">
        <w:rPr>
          <w:rFonts w:eastAsia="Times New Roman" w:cstheme="minorHAnsi"/>
          <w:sz w:val="24"/>
          <w:szCs w:val="24"/>
          <w:lang w:eastAsia="en-GB"/>
        </w:rPr>
        <w:t>In line with the Ofsted Education Inspection Framework (EIF), we aim to build secure, connected, and progressive knowledge over time. Through a carefully sequenced, ambitious curriculum</w:t>
      </w:r>
      <w:r w:rsidR="00D76446" w:rsidRPr="000502D6">
        <w:rPr>
          <w:rFonts w:eastAsia="Times New Roman" w:cstheme="minorHAnsi"/>
          <w:sz w:val="24"/>
          <w:szCs w:val="24"/>
          <w:lang w:eastAsia="en-GB"/>
        </w:rPr>
        <w:t xml:space="preserve"> where</w:t>
      </w:r>
      <w:r w:rsidRPr="000502D6">
        <w:rPr>
          <w:rFonts w:eastAsia="Times New Roman" w:cstheme="minorHAnsi"/>
          <w:sz w:val="24"/>
          <w:szCs w:val="24"/>
          <w:lang w:eastAsia="en-GB"/>
        </w:rPr>
        <w:t xml:space="preserve"> pupils develop deep understanding and transferable skills that equip them for future learning.</w:t>
      </w:r>
    </w:p>
    <w:p w14:paraId="66B02B24" w14:textId="77777777" w:rsidR="00750432" w:rsidRPr="000502D6" w:rsidRDefault="00750432" w:rsidP="007504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02D6">
        <w:rPr>
          <w:rFonts w:eastAsia="Times New Roman" w:cstheme="minorHAnsi"/>
          <w:sz w:val="24"/>
          <w:szCs w:val="24"/>
          <w:lang w:eastAsia="en-GB"/>
        </w:rPr>
        <w:t xml:space="preserve">We teach for </w:t>
      </w:r>
      <w:r w:rsidRPr="000502D6">
        <w:rPr>
          <w:rFonts w:eastAsia="Times New Roman" w:cstheme="minorHAnsi"/>
          <w:bCs/>
          <w:sz w:val="24"/>
          <w:szCs w:val="24"/>
          <w:lang w:eastAsia="en-GB"/>
        </w:rPr>
        <w:t>mastery</w:t>
      </w:r>
      <w:r w:rsidRPr="000502D6">
        <w:rPr>
          <w:rFonts w:eastAsia="Times New Roman" w:cstheme="minorHAnsi"/>
          <w:sz w:val="24"/>
          <w:szCs w:val="24"/>
          <w:lang w:eastAsia="en-GB"/>
        </w:rPr>
        <w:t xml:space="preserve">, ensuring that every learner, including those with </w:t>
      </w:r>
      <w:r w:rsidRPr="000502D6">
        <w:rPr>
          <w:rFonts w:eastAsia="Times New Roman" w:cstheme="minorHAnsi"/>
          <w:bCs/>
          <w:sz w:val="24"/>
          <w:szCs w:val="24"/>
          <w:lang w:eastAsia="en-GB"/>
        </w:rPr>
        <w:t>SEND</w:t>
      </w:r>
      <w:r w:rsidRPr="000502D6">
        <w:rPr>
          <w:rFonts w:eastAsia="Times New Roman" w:cstheme="minorHAnsi"/>
          <w:sz w:val="24"/>
          <w:szCs w:val="24"/>
          <w:lang w:eastAsia="en-GB"/>
        </w:rPr>
        <w:t xml:space="preserve"> and those who are </w:t>
      </w:r>
      <w:r w:rsidRPr="000502D6">
        <w:rPr>
          <w:rFonts w:eastAsia="Times New Roman" w:cstheme="minorHAnsi"/>
          <w:bCs/>
          <w:sz w:val="24"/>
          <w:szCs w:val="24"/>
          <w:lang w:eastAsia="en-GB"/>
        </w:rPr>
        <w:t>disadvantaged</w:t>
      </w:r>
      <w:r w:rsidRPr="000502D6">
        <w:rPr>
          <w:rFonts w:eastAsia="Times New Roman" w:cstheme="minorHAnsi"/>
          <w:sz w:val="24"/>
          <w:szCs w:val="24"/>
          <w:lang w:eastAsia="en-GB"/>
        </w:rPr>
        <w:t xml:space="preserve">, has full access to high-quality teaching and learning opportunities. Lessons are </w:t>
      </w:r>
      <w:r w:rsidRPr="000502D6">
        <w:rPr>
          <w:rFonts w:eastAsia="Times New Roman" w:cstheme="minorHAnsi"/>
          <w:iCs/>
          <w:sz w:val="24"/>
          <w:szCs w:val="24"/>
          <w:lang w:eastAsia="en-GB"/>
        </w:rPr>
        <w:t>adapted, not diluted</w:t>
      </w:r>
      <w:r w:rsidRPr="000502D6">
        <w:rPr>
          <w:rFonts w:eastAsia="Times New Roman" w:cstheme="minorHAnsi"/>
          <w:sz w:val="24"/>
          <w:szCs w:val="24"/>
          <w:lang w:eastAsia="en-GB"/>
        </w:rPr>
        <w:t>, maintaining ambition for all.</w:t>
      </w:r>
    </w:p>
    <w:p w14:paraId="16EA9517" w14:textId="77777777" w:rsidR="00750432" w:rsidRPr="000502D6" w:rsidRDefault="00D76446" w:rsidP="007504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02D6">
        <w:rPr>
          <w:rFonts w:eastAsia="Times New Roman" w:cstheme="minorHAnsi"/>
          <w:sz w:val="24"/>
          <w:szCs w:val="24"/>
          <w:lang w:eastAsia="en-GB"/>
        </w:rPr>
        <w:t>W</w:t>
      </w:r>
      <w:r w:rsidR="00750432" w:rsidRPr="000502D6">
        <w:rPr>
          <w:rFonts w:eastAsia="Times New Roman" w:cstheme="minorHAnsi"/>
          <w:sz w:val="24"/>
          <w:szCs w:val="24"/>
          <w:lang w:eastAsia="en-GB"/>
        </w:rPr>
        <w:t xml:space="preserve">e provide opportunities for </w:t>
      </w:r>
      <w:r w:rsidR="00750432" w:rsidRPr="000502D6">
        <w:rPr>
          <w:rFonts w:eastAsia="Times New Roman" w:cstheme="minorHAnsi"/>
          <w:iCs/>
          <w:sz w:val="24"/>
          <w:szCs w:val="24"/>
          <w:lang w:eastAsia="en-GB"/>
        </w:rPr>
        <w:t>every pupil to experience success</w:t>
      </w:r>
      <w:r w:rsidR="00750432" w:rsidRPr="000502D6">
        <w:rPr>
          <w:rFonts w:eastAsia="Times New Roman" w:cstheme="minorHAnsi"/>
          <w:sz w:val="24"/>
          <w:szCs w:val="24"/>
          <w:lang w:eastAsia="en-GB"/>
        </w:rPr>
        <w:t>, ensuring that adaptations are purposeful, evidence-informed, and inclusive.</w:t>
      </w:r>
    </w:p>
    <w:p w14:paraId="4CAB6D01" w14:textId="6DCDD596" w:rsidR="00750432" w:rsidRPr="000502D6" w:rsidRDefault="00750432" w:rsidP="00750432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502D6">
        <w:rPr>
          <w:rFonts w:eastAsia="Times New Roman" w:cstheme="minorHAnsi"/>
          <w:sz w:val="24"/>
          <w:szCs w:val="24"/>
          <w:lang w:eastAsia="en-GB"/>
        </w:rPr>
        <w:t xml:space="preserve">At St Edward’s, we nurture a “can-do” </w:t>
      </w:r>
      <w:r w:rsidR="00500D04" w:rsidRPr="000502D6">
        <w:rPr>
          <w:rFonts w:eastAsia="Times New Roman" w:cstheme="minorHAnsi"/>
          <w:sz w:val="24"/>
          <w:szCs w:val="24"/>
          <w:lang w:eastAsia="en-GB"/>
        </w:rPr>
        <w:t>mind-set</w:t>
      </w:r>
      <w:r w:rsidRPr="000502D6">
        <w:rPr>
          <w:rFonts w:eastAsia="Times New Roman" w:cstheme="minorHAnsi"/>
          <w:sz w:val="24"/>
          <w:szCs w:val="24"/>
          <w:lang w:eastAsia="en-GB"/>
        </w:rPr>
        <w:t xml:space="preserve"> in both staff and pupils</w:t>
      </w:r>
      <w:r w:rsidR="00D76446" w:rsidRPr="000502D6">
        <w:rPr>
          <w:rFonts w:eastAsia="Times New Roman" w:cstheme="minorHAnsi"/>
          <w:sz w:val="24"/>
          <w:szCs w:val="24"/>
          <w:lang w:eastAsia="en-GB"/>
        </w:rPr>
        <w:t xml:space="preserve"> and encourage our value of perseverance</w:t>
      </w:r>
      <w:r w:rsidR="0012732D" w:rsidRPr="000502D6">
        <w:rPr>
          <w:rFonts w:eastAsia="Times New Roman" w:cstheme="minorHAnsi"/>
          <w:sz w:val="24"/>
          <w:szCs w:val="24"/>
          <w:lang w:eastAsia="en-GB"/>
        </w:rPr>
        <w:t xml:space="preserve"> and resilience</w:t>
      </w:r>
      <w:r w:rsidRPr="000502D6">
        <w:rPr>
          <w:rFonts w:eastAsia="Times New Roman" w:cstheme="minorHAnsi"/>
          <w:sz w:val="24"/>
          <w:szCs w:val="24"/>
          <w:lang w:eastAsia="en-GB"/>
        </w:rPr>
        <w:t>. We aim for every child to:</w:t>
      </w:r>
    </w:p>
    <w:p w14:paraId="3517F647" w14:textId="5620C595" w:rsidR="33BD175C" w:rsidRPr="000502D6" w:rsidRDefault="33BD175C" w:rsidP="4F58BB42">
      <w:pPr>
        <w:spacing w:before="210" w:after="210" w:line="300" w:lineRule="auto"/>
        <w:rPr>
          <w:rFonts w:cstheme="minorHAnsi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Here is the revised version 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for primary computing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>, mirroring the tone, structure and ambition of the original:</w:t>
      </w:r>
    </w:p>
    <w:p w14:paraId="2189BC80" w14:textId="0DD6C478" w:rsidR="33BD175C" w:rsidRPr="000502D6" w:rsidRDefault="33BD175C" w:rsidP="4F58BB42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="Segoe UI" w:cstheme="minorHAnsi"/>
          <w:bCs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Build strong computing foundations through coherent, well</w:t>
      </w:r>
      <w:r w:rsidRPr="000502D6">
        <w:rPr>
          <w:rFonts w:ascii="Cambria Math" w:eastAsia="Segoe UI" w:hAnsi="Cambria Math" w:cs="Cambria Math"/>
          <w:bCs/>
          <w:color w:val="000000" w:themeColor="text1"/>
          <w:sz w:val="24"/>
          <w:szCs w:val="24"/>
        </w:rPr>
        <w:t>‑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sequenced learning that develops secure digital knowledge, computational thinking and accurate computing vocabulary.</w:t>
      </w:r>
    </w:p>
    <w:p w14:paraId="3825A165" w14:textId="5E78AE17" w:rsidR="33BD175C" w:rsidRPr="000502D6" w:rsidRDefault="33BD175C" w:rsidP="4F58BB42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="Segoe UI" w:cstheme="minorHAnsi"/>
          <w:bCs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Feel confident, capable and valued as young digital creators, able to explore, question and use technology purposefully, safely and creatively.</w:t>
      </w:r>
    </w:p>
    <w:p w14:paraId="3741FB42" w14:textId="56180DF9" w:rsidR="33BD175C" w:rsidRPr="000502D6" w:rsidRDefault="33BD175C" w:rsidP="4F58BB42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="Segoe UI" w:cstheme="minorHAnsi"/>
          <w:bCs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Experience challenge and success through well</w:t>
      </w:r>
      <w:r w:rsidRPr="000502D6">
        <w:rPr>
          <w:rFonts w:ascii="Cambria Math" w:eastAsia="Segoe UI" w:hAnsi="Cambria Math" w:cs="Cambria Math"/>
          <w:bCs/>
          <w:color w:val="000000" w:themeColor="text1"/>
          <w:sz w:val="24"/>
          <w:szCs w:val="24"/>
        </w:rPr>
        <w:t>‑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planned adaptations, ensuring all pupils can access, progress and achieve within computing.</w:t>
      </w:r>
    </w:p>
    <w:p w14:paraId="4C10BE42" w14:textId="5F44B08D" w:rsidR="33BD175C" w:rsidRPr="000502D6" w:rsidRDefault="33BD175C" w:rsidP="4F58BB42">
      <w:pPr>
        <w:pStyle w:val="ListParagraph"/>
        <w:numPr>
          <w:ilvl w:val="0"/>
          <w:numId w:val="7"/>
        </w:numPr>
        <w:spacing w:before="210" w:after="210" w:line="300" w:lineRule="auto"/>
        <w:rPr>
          <w:rFonts w:eastAsia="Segoe UI" w:cstheme="minorHAnsi"/>
          <w:bCs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lastRenderedPageBreak/>
        <w:t>Develop core computing skills—logical reasoning, decomposition, pattern recognition, programming, creating digital content and evaluating digital solutions—within a caring, inclusive environment.</w:t>
      </w:r>
    </w:p>
    <w:p w14:paraId="6C69D8CE" w14:textId="46AC020E" w:rsidR="4F58BB42" w:rsidRDefault="4F58BB42" w:rsidP="4F58BB42">
      <w:pPr>
        <w:spacing w:after="0" w:line="300" w:lineRule="auto"/>
      </w:pPr>
    </w:p>
    <w:p w14:paraId="25BE46B9" w14:textId="175C5017" w:rsid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Implementation – How We Help Every Child Flourish</w:t>
      </w:r>
    </w:p>
    <w:p w14:paraId="4B794078" w14:textId="77777777" w:rsidR="000502D6" w:rsidRPr="000502D6" w:rsidRDefault="000502D6" w:rsidP="000502D6">
      <w:pPr>
        <w:rPr>
          <w:lang w:eastAsia="en-GB"/>
        </w:rPr>
      </w:pPr>
    </w:p>
    <w:p w14:paraId="61A8DC72" w14:textId="77777777" w:rsidR="00750432" w:rsidRPr="000502D6" w:rsidRDefault="00500D04" w:rsidP="4F58BB42">
      <w:pPr>
        <w:pStyle w:val="Title"/>
        <w:rPr>
          <w:rFonts w:asciiTheme="minorHAnsi" w:eastAsia="Times New Roman" w:hAnsiTheme="minorHAnsi" w:cstheme="minorHAnsi"/>
          <w:bCs/>
          <w:color w:val="C00000"/>
          <w:sz w:val="24"/>
          <w:szCs w:val="24"/>
          <w:lang w:eastAsia="en-GB"/>
        </w:rPr>
      </w:pPr>
      <w:r w:rsidRPr="000502D6">
        <w:rPr>
          <w:rFonts w:asciiTheme="minorHAnsi" w:eastAsia="Times New Roman" w:hAnsiTheme="minorHAnsi" w:cstheme="minorHAnsi"/>
          <w:sz w:val="24"/>
          <w:szCs w:val="24"/>
          <w:lang w:eastAsia="en-GB"/>
        </w:rPr>
        <w:t>O</w:t>
      </w:r>
      <w:r w:rsidR="00750432" w:rsidRPr="000502D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ur approach prioritises high-quality classroom practice first. Adaptations are embedded to remove </w:t>
      </w:r>
      <w:r w:rsidR="00D76446" w:rsidRPr="000502D6">
        <w:rPr>
          <w:rFonts w:asciiTheme="minorHAnsi" w:eastAsia="Times New Roman" w:hAnsiTheme="minorHAnsi" w:cstheme="minorHAnsi"/>
          <w:sz w:val="24"/>
          <w:szCs w:val="24"/>
          <w:lang w:eastAsia="en-GB"/>
        </w:rPr>
        <w:t>barriers, reduce cognitive load</w:t>
      </w:r>
      <w:r w:rsidR="00750432" w:rsidRPr="000502D6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and promote independence, ensuring all pupils can access the full breadth of the curriculum.</w:t>
      </w:r>
    </w:p>
    <w:p w14:paraId="62474AF8" w14:textId="7AFC91EA" w:rsidR="7C3D79FA" w:rsidRPr="000502D6" w:rsidRDefault="7C3D79FA" w:rsidP="4F58BB42">
      <w:pPr>
        <w:rPr>
          <w:rFonts w:cstheme="minorHAnsi"/>
          <w:sz w:val="24"/>
          <w:szCs w:val="24"/>
        </w:rPr>
      </w:pPr>
      <w:r w:rsidRPr="000502D6">
        <w:rPr>
          <w:rFonts w:eastAsia="Times New Roman" w:cstheme="minorHAnsi"/>
          <w:sz w:val="24"/>
          <w:szCs w:val="24"/>
          <w:lang w:eastAsia="en-GB"/>
        </w:rPr>
        <w:t xml:space="preserve">Computing specific adaptations could </w:t>
      </w:r>
      <w:r w:rsidR="0849A9A0" w:rsidRPr="000502D6">
        <w:rPr>
          <w:rFonts w:eastAsia="Times New Roman" w:cstheme="minorHAnsi"/>
          <w:sz w:val="24"/>
          <w:szCs w:val="24"/>
          <w:lang w:eastAsia="en-GB"/>
        </w:rPr>
        <w:t>include</w:t>
      </w:r>
      <w:r w:rsidRPr="000502D6">
        <w:rPr>
          <w:rFonts w:eastAsia="Times New Roman" w:cstheme="minorHAnsi"/>
          <w:sz w:val="24"/>
          <w:szCs w:val="24"/>
          <w:lang w:eastAsia="en-GB"/>
        </w:rPr>
        <w:t>:</w:t>
      </w:r>
    </w:p>
    <w:p w14:paraId="7C83C70B" w14:textId="5AC29A9C" w:rsidR="7C3D79FA" w:rsidRPr="000502D6" w:rsidRDefault="7C3D79FA" w:rsidP="4F58BB42">
      <w:pPr>
        <w:pStyle w:val="ListParagraph"/>
        <w:numPr>
          <w:ilvl w:val="0"/>
          <w:numId w:val="6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Providing 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pre</w:t>
      </w:r>
      <w:r w:rsidRPr="000502D6">
        <w:rPr>
          <w:rFonts w:ascii="Cambria Math" w:eastAsia="Segoe UI" w:hAnsi="Cambria Math" w:cs="Cambria Math"/>
          <w:bCs/>
          <w:color w:val="000000" w:themeColor="text1"/>
          <w:sz w:val="24"/>
          <w:szCs w:val="24"/>
        </w:rPr>
        <w:t>‑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built code structures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 (e.g., part</w:t>
      </w:r>
      <w:r w:rsidRPr="000502D6">
        <w:rPr>
          <w:rFonts w:ascii="Cambria Math" w:eastAsia="Segoe UI" w:hAnsi="Cambria Math" w:cs="Cambria Math"/>
          <w:color w:val="000000" w:themeColor="text1"/>
          <w:sz w:val="24"/>
          <w:szCs w:val="24"/>
        </w:rPr>
        <w:t>‑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>completed Scratch scripts) so pupils can focus on one element such as sequencing or debugging.</w:t>
      </w:r>
    </w:p>
    <w:p w14:paraId="50BC704B" w14:textId="227C0429" w:rsidR="7C3D79FA" w:rsidRPr="000502D6" w:rsidRDefault="7C3D79FA" w:rsidP="4F58BB42">
      <w:pPr>
        <w:pStyle w:val="ListParagraph"/>
        <w:numPr>
          <w:ilvl w:val="0"/>
          <w:numId w:val="6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Using 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unplugged activities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 (physical algorithms, sorting tasks, role-play debugging) before moving pupils to abstract, on</w:t>
      </w:r>
      <w:r w:rsidRPr="000502D6">
        <w:rPr>
          <w:rFonts w:ascii="Cambria Math" w:eastAsia="Segoe UI" w:hAnsi="Cambria Math" w:cs="Cambria Math"/>
          <w:color w:val="000000" w:themeColor="text1"/>
          <w:sz w:val="24"/>
          <w:szCs w:val="24"/>
        </w:rPr>
        <w:t>‑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>screen tasks.</w:t>
      </w:r>
    </w:p>
    <w:p w14:paraId="1183580B" w14:textId="397E6197" w:rsidR="7C3D79FA" w:rsidRPr="000502D6" w:rsidRDefault="7C3D79FA" w:rsidP="4F58BB42">
      <w:pPr>
        <w:pStyle w:val="ListParagraph"/>
        <w:numPr>
          <w:ilvl w:val="0"/>
          <w:numId w:val="5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>Simplifying tasks (e.g., limiting the number of sprites, blocks, or variables) while keeping learning intention the same.</w:t>
      </w:r>
    </w:p>
    <w:p w14:paraId="3118D132" w14:textId="397DF55B" w:rsidR="7C3D79FA" w:rsidRPr="000502D6" w:rsidRDefault="7C3D79FA" w:rsidP="4F58BB42">
      <w:pPr>
        <w:pStyle w:val="ListParagraph"/>
        <w:numPr>
          <w:ilvl w:val="0"/>
          <w:numId w:val="5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>Allowing pupils to demonstrate understanding in different ways: verbally, using screen recordings, through photos, or written explanations.</w:t>
      </w:r>
    </w:p>
    <w:p w14:paraId="55CE1857" w14:textId="35DA9B14" w:rsidR="7C3D79FA" w:rsidRPr="000502D6" w:rsidRDefault="7C3D79FA" w:rsidP="4F58BB42">
      <w:pPr>
        <w:pStyle w:val="ListParagraph"/>
        <w:numPr>
          <w:ilvl w:val="0"/>
          <w:numId w:val="5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Breaking programming tasks into 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smaller, manageable chunks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>, modelling each stage clearly.</w:t>
      </w:r>
    </w:p>
    <w:p w14:paraId="67EC6A08" w14:textId="3B5AB53B" w:rsidR="7C3D79FA" w:rsidRPr="000502D6" w:rsidRDefault="7C3D79FA" w:rsidP="4F58BB42">
      <w:pPr>
        <w:pStyle w:val="ListParagraph"/>
        <w:numPr>
          <w:ilvl w:val="0"/>
          <w:numId w:val="4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 xml:space="preserve">Providing </w:t>
      </w:r>
      <w:r w:rsidRPr="000502D6">
        <w:rPr>
          <w:rFonts w:eastAsia="Segoe UI" w:cstheme="minorHAnsi"/>
          <w:bCs/>
          <w:color w:val="000000" w:themeColor="text1"/>
          <w:sz w:val="24"/>
          <w:szCs w:val="24"/>
        </w:rPr>
        <w:t>larger keyboards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>, touchscreen devices, or alternative mice for pupils with fine</w:t>
      </w:r>
      <w:r w:rsidRPr="000502D6">
        <w:rPr>
          <w:rFonts w:ascii="Cambria Math" w:eastAsia="Segoe UI" w:hAnsi="Cambria Math" w:cs="Cambria Math"/>
          <w:color w:val="000000" w:themeColor="text1"/>
          <w:sz w:val="24"/>
          <w:szCs w:val="24"/>
        </w:rPr>
        <w:t>‑</w:t>
      </w:r>
      <w:r w:rsidRPr="000502D6">
        <w:rPr>
          <w:rFonts w:eastAsia="Segoe UI" w:cstheme="minorHAnsi"/>
          <w:color w:val="000000" w:themeColor="text1"/>
          <w:sz w:val="24"/>
          <w:szCs w:val="24"/>
        </w:rPr>
        <w:t>motor difficulties.</w:t>
      </w:r>
    </w:p>
    <w:p w14:paraId="22686526" w14:textId="439249EA" w:rsidR="7C3D79FA" w:rsidRPr="000502D6" w:rsidRDefault="7C3D79FA" w:rsidP="4F58BB42">
      <w:pPr>
        <w:pStyle w:val="ListParagraph"/>
        <w:numPr>
          <w:ilvl w:val="0"/>
          <w:numId w:val="4"/>
        </w:numPr>
        <w:spacing w:after="0" w:line="300" w:lineRule="auto"/>
        <w:rPr>
          <w:rFonts w:eastAsia="Segoe UI" w:cstheme="minorHAnsi"/>
          <w:color w:val="000000" w:themeColor="text1"/>
          <w:sz w:val="24"/>
          <w:szCs w:val="24"/>
        </w:rPr>
      </w:pPr>
      <w:r w:rsidRPr="000502D6">
        <w:rPr>
          <w:rFonts w:eastAsia="Segoe UI" w:cstheme="minorHAnsi"/>
          <w:color w:val="000000" w:themeColor="text1"/>
          <w:sz w:val="24"/>
          <w:szCs w:val="24"/>
        </w:rPr>
        <w:t>Adjusting screen layouts or using accessibility features (font size, colour filters, reduced distraction modes).</w:t>
      </w:r>
    </w:p>
    <w:p w14:paraId="6A9F2CB5" w14:textId="341B6A1A" w:rsidR="4F58BB42" w:rsidRDefault="4F58BB42" w:rsidP="4F58BB42">
      <w:pPr>
        <w:rPr>
          <w:rFonts w:eastAsia="Times New Roman" w:cs="Times New Roman"/>
          <w:sz w:val="24"/>
          <w:szCs w:val="24"/>
          <w:lang w:eastAsia="en-GB"/>
        </w:rPr>
      </w:pPr>
    </w:p>
    <w:p w14:paraId="67B40CF4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t>Our Key Principles</w:t>
      </w:r>
    </w:p>
    <w:p w14:paraId="68C0AA16" w14:textId="00D2BAF7" w:rsidR="00750432" w:rsidRPr="00750432" w:rsidRDefault="00750432" w:rsidP="4F58BB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4F58BB42">
        <w:rPr>
          <w:rStyle w:val="Heading1Char"/>
          <w:color w:val="C00000"/>
          <w:lang w:eastAsia="en-GB"/>
        </w:rPr>
        <w:t>High Expectations for All</w:t>
      </w:r>
      <w:r>
        <w:br/>
      </w:r>
      <w:r w:rsidRPr="4F58BB42">
        <w:rPr>
          <w:rFonts w:eastAsia="Times New Roman" w:cs="Times New Roman"/>
          <w:sz w:val="24"/>
          <w:szCs w:val="24"/>
          <w:lang w:eastAsia="en-GB"/>
        </w:rPr>
        <w:t>We foster ambition for every learner. Teachers promote a growth mind</w:t>
      </w:r>
      <w:r w:rsidR="00500D04" w:rsidRPr="4F58BB42">
        <w:rPr>
          <w:rFonts w:eastAsia="Times New Roman" w:cs="Times New Roman"/>
          <w:sz w:val="24"/>
          <w:szCs w:val="24"/>
          <w:lang w:eastAsia="en-GB"/>
        </w:rPr>
        <w:t>-</w:t>
      </w:r>
      <w:r w:rsidRPr="4F58BB42">
        <w:rPr>
          <w:rFonts w:eastAsia="Times New Roman" w:cs="Times New Roman"/>
          <w:sz w:val="24"/>
          <w:szCs w:val="24"/>
          <w:lang w:eastAsia="en-GB"/>
        </w:rPr>
        <w:t>set and communicate the belief that all pupils can achieve success. This inclusive approach reduc</w:t>
      </w:r>
      <w:r w:rsidR="00D76446" w:rsidRPr="4F58BB42">
        <w:rPr>
          <w:rFonts w:eastAsia="Times New Roman" w:cs="Times New Roman"/>
          <w:sz w:val="24"/>
          <w:szCs w:val="24"/>
          <w:lang w:eastAsia="en-GB"/>
        </w:rPr>
        <w:t>es anxiety and builds both perseverance and courage</w:t>
      </w:r>
      <w:r w:rsidRPr="4F58BB42">
        <w:rPr>
          <w:rFonts w:eastAsia="Times New Roman" w:cs="Times New Roman"/>
          <w:sz w:val="24"/>
          <w:szCs w:val="24"/>
          <w:lang w:eastAsia="en-GB"/>
        </w:rPr>
        <w:t>.</w:t>
      </w:r>
    </w:p>
    <w:p w14:paraId="0AAC9C9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Knowing Our Pupils Well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Relationships are central to our ethos. Teachers know their pupils’ individual strengths,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lastRenderedPageBreak/>
        <w:t>barriers and interests which allows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responsive adaptation and bespoke support that helps every learner thrive.</w:t>
      </w:r>
    </w:p>
    <w:p w14:paraId="03314519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Targeted and Bespoke Support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Personalised targets and precise interventions are informed by ongoing assessment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internal tracking systems</w:t>
      </w:r>
      <w:r w:rsidRPr="00750432">
        <w:rPr>
          <w:rFonts w:eastAsia="Times New Roman" w:cs="Times New Roman"/>
          <w:sz w:val="24"/>
          <w:szCs w:val="24"/>
          <w:lang w:eastAsia="en-GB"/>
        </w:rPr>
        <w:t>. Support is evidence-based, ensuring adaptations have impact and enable meaningful progress.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This is monitored frequently and with rigour.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D9B285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Inclusive Learning Environments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Classrooms are designed to promote access and independence. Working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walls, scaffolds, manipulatives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prompts are visible and purposeful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 They are designed to support children’s working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memory,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recalling key vocabulary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support </w:t>
      </w:r>
      <w:r w:rsidRPr="00750432">
        <w:rPr>
          <w:rFonts w:eastAsia="Times New Roman" w:cs="Times New Roman"/>
          <w:sz w:val="24"/>
          <w:szCs w:val="24"/>
          <w:lang w:eastAsia="en-GB"/>
        </w:rPr>
        <w:t>problem-solving.</w:t>
      </w:r>
    </w:p>
    <w:p w14:paraId="17799870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Curriculum Access and Ambition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Our curriculum is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ambitious for all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. Where pupils need additional steps to secure understanding, bespoke 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interventions and timely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ensure key concepts are mastered before progression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.</w:t>
      </w:r>
      <w:r w:rsidR="00D7644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687BFE2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Timely and Specific Feedback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750432">
        <w:rPr>
          <w:rFonts w:eastAsia="Times New Roman" w:cs="Times New Roman"/>
          <w:sz w:val="24"/>
          <w:szCs w:val="24"/>
          <w:lang w:eastAsia="en-GB"/>
        </w:rPr>
        <w:t>F</w:t>
      </w:r>
      <w:r w:rsidR="00D76446" w:rsidRPr="00500D04">
        <w:rPr>
          <w:rFonts w:eastAsia="Times New Roman" w:cs="Times New Roman"/>
          <w:sz w:val="24"/>
          <w:szCs w:val="24"/>
          <w:lang w:eastAsia="en-GB"/>
        </w:rPr>
        <w:t>eedback</w:t>
      </w:r>
      <w:proofErr w:type="spellEnd"/>
      <w:r w:rsidR="00D76446" w:rsidRPr="00500D04">
        <w:rPr>
          <w:rFonts w:eastAsia="Times New Roman" w:cs="Times New Roman"/>
          <w:sz w:val="24"/>
          <w:szCs w:val="24"/>
          <w:lang w:eastAsia="en-GB"/>
        </w:rPr>
        <w:t xml:space="preserve"> is immediate, accurate </w:t>
      </w:r>
      <w:r w:rsidRPr="00750432">
        <w:rPr>
          <w:rFonts w:eastAsia="Times New Roman" w:cs="Times New Roman"/>
          <w:sz w:val="24"/>
          <w:szCs w:val="24"/>
          <w:lang w:eastAsia="en-GB"/>
        </w:rPr>
        <w:t>and actionable. Misconceptions are addressed swiftly so pupils can consolidate understanding and move forward confidently.</w:t>
      </w:r>
    </w:p>
    <w:p w14:paraId="571261B1" w14:textId="6EE18CC8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Purposeful Questioning and Modelling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Teachers model high-quality</w:t>
      </w:r>
      <w:r w:rsidR="008578BE">
        <w:rPr>
          <w:rFonts w:eastAsia="Times New Roman" w:cs="Times New Roman"/>
          <w:sz w:val="24"/>
          <w:szCs w:val="24"/>
          <w:lang w:eastAsia="en-GB"/>
        </w:rPr>
        <w:t xml:space="preserve"> scientific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language and thinking. Questioning is adapted to probe understanding and scaffold reasoning. Pre-teaching and overlearning are used to strengthen foundations and confidence.</w:t>
      </w:r>
    </w:p>
    <w:p w14:paraId="0908EB86" w14:textId="77777777" w:rsidR="00750432" w:rsidRPr="00750432" w:rsidRDefault="00750432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0D04">
        <w:rPr>
          <w:rStyle w:val="Heading1Char"/>
          <w:color w:val="C00000"/>
          <w:lang w:eastAsia="en-GB"/>
        </w:rPr>
        <w:t>Effective Scaffolding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Temporary supports such 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as visual aids, structured resources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technology reduce barriers and promote independence. Scaffolds are gradually withdrawn as pupils’ confidence grows.</w:t>
      </w:r>
    </w:p>
    <w:p w14:paraId="0E6F7E83" w14:textId="1CC60BEE" w:rsid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43219">
        <w:rPr>
          <w:rStyle w:val="Heading1Char"/>
          <w:color w:val="C00000"/>
          <w:lang w:eastAsia="en-GB"/>
        </w:rPr>
        <w:t xml:space="preserve">Developing Independence and </w:t>
      </w:r>
      <w:r w:rsidR="00743219" w:rsidRPr="00743219">
        <w:rPr>
          <w:rStyle w:val="Heading1Char"/>
          <w:color w:val="C00000"/>
        </w:rPr>
        <w:t>Perseverance</w:t>
      </w:r>
      <w:r w:rsidR="00743219" w:rsidRPr="0074321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en-GB"/>
        </w:rPr>
        <w:t xml:space="preserve"> </w:t>
      </w:r>
      <w:r w:rsidRPr="0075043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750432">
        <w:rPr>
          <w:rFonts w:eastAsia="Times New Roman" w:cs="Times New Roman"/>
          <w:sz w:val="24"/>
          <w:szCs w:val="24"/>
          <w:lang w:eastAsia="en-GB"/>
        </w:rPr>
        <w:t>Pupils are encouraged to t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>ake ownership of their learning. We want our children to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743219" w:rsidRPr="00500D04">
        <w:rPr>
          <w:rFonts w:eastAsia="Times New Roman" w:cs="Times New Roman"/>
          <w:iCs/>
          <w:sz w:val="24"/>
          <w:szCs w:val="24"/>
          <w:lang w:eastAsia="en-GB"/>
        </w:rPr>
        <w:t>know more, remember more and do more.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Adults support pupils to persevere through challenge and celebrate</w:t>
      </w:r>
      <w:r w:rsidR="00743219" w:rsidRPr="00500D04">
        <w:rPr>
          <w:rFonts w:eastAsia="Times New Roman" w:cs="Times New Roman"/>
          <w:sz w:val="24"/>
          <w:szCs w:val="24"/>
          <w:lang w:eastAsia="en-GB"/>
        </w:rPr>
        <w:t xml:space="preserve"> all levels of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progress, however small.</w:t>
      </w:r>
    </w:p>
    <w:p w14:paraId="74C457C4" w14:textId="2B67DDC9" w:rsidR="000502D6" w:rsidRDefault="000502D6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AB42AEE" w14:textId="77777777" w:rsidR="000502D6" w:rsidRPr="00750432" w:rsidRDefault="000502D6" w:rsidP="00750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EB378F" w14:textId="77777777" w:rsidR="00750432" w:rsidRPr="00750432" w:rsidRDefault="00750432" w:rsidP="00750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208BEFA" w14:textId="77777777" w:rsidR="00750432" w:rsidRPr="00500D04" w:rsidRDefault="00750432" w:rsidP="00500D04">
      <w:pPr>
        <w:pStyle w:val="Title"/>
        <w:rPr>
          <w:rFonts w:eastAsia="Times New Roman"/>
          <w:b/>
          <w:color w:val="C00000"/>
          <w:lang w:eastAsia="en-GB"/>
        </w:rPr>
      </w:pPr>
      <w:r w:rsidRPr="00500D04">
        <w:rPr>
          <w:rFonts w:eastAsia="Times New Roman"/>
          <w:b/>
          <w:color w:val="C00000"/>
          <w:lang w:eastAsia="en-GB"/>
        </w:rPr>
        <w:lastRenderedPageBreak/>
        <w:t>Impact – What Difference Does This Make?</w:t>
      </w:r>
    </w:p>
    <w:p w14:paraId="4AF2D6F2" w14:textId="7833BBDE" w:rsidR="00750432" w:rsidRPr="00750432" w:rsidRDefault="00750432" w:rsidP="00750432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bookmarkStart w:id="0" w:name="_GoBack"/>
      <w:r w:rsidRPr="00750432">
        <w:rPr>
          <w:rFonts w:eastAsia="Times New Roman" w:cs="Times New Roman"/>
          <w:sz w:val="24"/>
          <w:szCs w:val="24"/>
          <w:lang w:eastAsia="en-GB"/>
        </w:rPr>
        <w:t xml:space="preserve">Through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high-quality, inclusive teaching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responsive adaptations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, all pupils – including those with SEND and those who are disadvantaged –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>build stronger foundations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and </w:t>
      </w:r>
      <w:r w:rsidRPr="00500D04">
        <w:rPr>
          <w:rFonts w:eastAsia="Times New Roman" w:cs="Times New Roman"/>
          <w:iCs/>
          <w:sz w:val="24"/>
          <w:szCs w:val="24"/>
          <w:lang w:eastAsia="en-GB"/>
        </w:rPr>
        <w:t xml:space="preserve">flourish as </w:t>
      </w:r>
      <w:r w:rsidR="008578BE">
        <w:rPr>
          <w:rFonts w:eastAsia="Times New Roman" w:cs="Times New Roman"/>
          <w:iCs/>
          <w:sz w:val="24"/>
          <w:szCs w:val="24"/>
          <w:lang w:eastAsia="en-GB"/>
        </w:rPr>
        <w:t>scientists</w:t>
      </w:r>
      <w:r w:rsidRPr="00750432">
        <w:rPr>
          <w:rFonts w:eastAsia="Times New Roman" w:cs="Times New Roman"/>
          <w:sz w:val="24"/>
          <w:szCs w:val="24"/>
          <w:lang w:eastAsia="en-GB"/>
        </w:rPr>
        <w:t>.</w:t>
      </w:r>
    </w:p>
    <w:p w14:paraId="18EC9999" w14:textId="77777777" w:rsidR="00750432" w:rsidRPr="00750432" w:rsidRDefault="00750432" w:rsidP="007504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Pupils develop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confidence, fluency and perseverance</w:t>
      </w:r>
      <w:r w:rsidRPr="00750432">
        <w:rPr>
          <w:rFonts w:eastAsia="Times New Roman" w:cs="Times New Roman"/>
          <w:sz w:val="24"/>
          <w:szCs w:val="24"/>
          <w:lang w:eastAsia="en-GB"/>
        </w:rPr>
        <w:t>, demonstrating secure understanding that endures over time.</w:t>
      </w:r>
    </w:p>
    <w:p w14:paraId="3E49C97A" w14:textId="77777777" w:rsidR="00750432" w:rsidRPr="00750432" w:rsidRDefault="00750432" w:rsidP="007504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750432">
        <w:rPr>
          <w:rFonts w:eastAsia="Times New Roman" w:cs="Times New Roman"/>
          <w:sz w:val="24"/>
          <w:szCs w:val="24"/>
          <w:lang w:eastAsia="en-GB"/>
        </w:rPr>
        <w:t xml:space="preserve">Monitoring and assessment show that pupils with SEND and those who are disadvantaged make </w:t>
      </w:r>
      <w:r w:rsidR="00500D04" w:rsidRPr="00500D04">
        <w:rPr>
          <w:rFonts w:eastAsia="Times New Roman" w:cs="Times New Roman"/>
          <w:bCs/>
          <w:sz w:val="24"/>
          <w:szCs w:val="24"/>
          <w:lang w:eastAsia="en-GB"/>
        </w:rPr>
        <w:t>sustained</w:t>
      </w:r>
      <w:r w:rsidRPr="00500D04">
        <w:rPr>
          <w:rFonts w:eastAsia="Times New Roman" w:cs="Times New Roman"/>
          <w:bCs/>
          <w:sz w:val="24"/>
          <w:szCs w:val="24"/>
          <w:lang w:eastAsia="en-GB"/>
        </w:rPr>
        <w:t xml:space="preserve"> progress</w:t>
      </w:r>
      <w:r w:rsidRPr="00750432">
        <w:rPr>
          <w:rFonts w:eastAsia="Times New Roman" w:cs="Times New Roman"/>
          <w:sz w:val="24"/>
          <w:szCs w:val="24"/>
          <w:lang w:eastAsia="en-GB"/>
        </w:rPr>
        <w:t xml:space="preserve"> from their starting points, closing attainment gaps and accessing age-appropriate content.</w:t>
      </w:r>
    </w:p>
    <w:p w14:paraId="4B586D8E" w14:textId="52749E8F" w:rsidR="00750432" w:rsidRPr="00750432" w:rsidRDefault="00750432" w:rsidP="4F58BB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4F58BB42">
        <w:rPr>
          <w:rFonts w:eastAsia="Times New Roman" w:cs="Times New Roman"/>
          <w:sz w:val="24"/>
          <w:szCs w:val="24"/>
          <w:lang w:eastAsia="en-GB"/>
        </w:rPr>
        <w:t>Pupil voice re</w:t>
      </w:r>
      <w:r w:rsidR="00500D04" w:rsidRPr="4F58BB42">
        <w:rPr>
          <w:rFonts w:eastAsia="Times New Roman" w:cs="Times New Roman"/>
          <w:sz w:val="24"/>
          <w:szCs w:val="24"/>
          <w:lang w:eastAsia="en-GB"/>
        </w:rPr>
        <w:t xml:space="preserve">flects enthusiasm, self-belief </w:t>
      </w:r>
      <w:r w:rsidRPr="4F58BB42">
        <w:rPr>
          <w:rFonts w:eastAsia="Times New Roman" w:cs="Times New Roman"/>
          <w:sz w:val="24"/>
          <w:szCs w:val="24"/>
          <w:lang w:eastAsia="en-GB"/>
        </w:rPr>
        <w:t>and a love of</w:t>
      </w:r>
      <w:r w:rsidR="008578BE" w:rsidRPr="4F58BB42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4F58BB42">
        <w:rPr>
          <w:rFonts w:eastAsia="Times New Roman" w:cs="Times New Roman"/>
          <w:sz w:val="24"/>
          <w:szCs w:val="24"/>
          <w:lang w:eastAsia="en-GB"/>
        </w:rPr>
        <w:t>learning.</w:t>
      </w:r>
    </w:p>
    <w:bookmarkEnd w:id="0"/>
    <w:p w14:paraId="7A1182CD" w14:textId="77777777" w:rsidR="00C0139F" w:rsidRPr="00750432" w:rsidRDefault="007C3D3A" w:rsidP="007504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6E45E51" wp14:editId="0777777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4144010" cy="2599055"/>
            <wp:effectExtent l="0" t="0" r="889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401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139F" w:rsidRPr="00750432" w:rsidSect="00D76446">
      <w:pgSz w:w="11906" w:h="16838"/>
      <w:pgMar w:top="1440" w:right="1440" w:bottom="1440" w:left="1440" w:header="708" w:footer="708" w:gutter="0"/>
      <w:pgBorders w:offsetFrom="page">
        <w:top w:val="single" w:sz="36" w:space="24" w:color="C00000" w:shadow="1"/>
        <w:left w:val="single" w:sz="36" w:space="24" w:color="C00000" w:shadow="1"/>
        <w:bottom w:val="single" w:sz="36" w:space="24" w:color="C00000" w:shadow="1"/>
        <w:right w:val="single" w:sz="36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76446" w:rsidRDefault="00D76446" w:rsidP="00D76446">
      <w:pPr>
        <w:spacing w:after="0" w:line="240" w:lineRule="auto"/>
      </w:pPr>
      <w:r>
        <w:separator/>
      </w:r>
    </w:p>
  </w:endnote>
  <w:endnote w:type="continuationSeparator" w:id="0">
    <w:p w14:paraId="5A39BBE3" w14:textId="77777777" w:rsidR="00D76446" w:rsidRDefault="00D76446" w:rsidP="00D76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8F396" w14:textId="77777777" w:rsidR="00D76446" w:rsidRDefault="00D76446" w:rsidP="00D76446">
      <w:pPr>
        <w:spacing w:after="0" w:line="240" w:lineRule="auto"/>
      </w:pPr>
      <w:r>
        <w:separator/>
      </w:r>
    </w:p>
  </w:footnote>
  <w:footnote w:type="continuationSeparator" w:id="0">
    <w:p w14:paraId="72A3D3EC" w14:textId="77777777" w:rsidR="00D76446" w:rsidRDefault="00D76446" w:rsidP="00D76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B9E"/>
    <w:multiLevelType w:val="hybridMultilevel"/>
    <w:tmpl w:val="808C1D20"/>
    <w:lvl w:ilvl="0" w:tplc="9864C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EA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25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0D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A8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EE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4D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65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EC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F7939"/>
    <w:multiLevelType w:val="multilevel"/>
    <w:tmpl w:val="893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15F2"/>
    <w:multiLevelType w:val="multilevel"/>
    <w:tmpl w:val="2308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106F"/>
    <w:multiLevelType w:val="hybridMultilevel"/>
    <w:tmpl w:val="3A2E8692"/>
    <w:lvl w:ilvl="0" w:tplc="2114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23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A3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46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6C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A9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47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26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C9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3668"/>
    <w:multiLevelType w:val="multilevel"/>
    <w:tmpl w:val="FA24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86221"/>
    <w:multiLevelType w:val="multilevel"/>
    <w:tmpl w:val="AC28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9544E"/>
    <w:multiLevelType w:val="hybridMultilevel"/>
    <w:tmpl w:val="97BC9F00"/>
    <w:lvl w:ilvl="0" w:tplc="59162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0A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A3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9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CD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6A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A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00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40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7754E"/>
    <w:multiLevelType w:val="multilevel"/>
    <w:tmpl w:val="F974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90834"/>
    <w:multiLevelType w:val="hybridMultilevel"/>
    <w:tmpl w:val="AF6A1FE2"/>
    <w:lvl w:ilvl="0" w:tplc="833AC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CA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61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8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66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68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22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8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09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1878F"/>
    <w:multiLevelType w:val="hybridMultilevel"/>
    <w:tmpl w:val="90F23DDC"/>
    <w:lvl w:ilvl="0" w:tplc="7CF09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26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45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69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A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A3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47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A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0A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E1A52"/>
    <w:multiLevelType w:val="hybridMultilevel"/>
    <w:tmpl w:val="68FAE0A8"/>
    <w:lvl w:ilvl="0" w:tplc="5186F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28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E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E4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B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8F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EB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4A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40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48BD8"/>
    <w:multiLevelType w:val="hybridMultilevel"/>
    <w:tmpl w:val="A0CAE0C8"/>
    <w:lvl w:ilvl="0" w:tplc="0F4AD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09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0A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C2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2A7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84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8B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4F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C8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D18C7"/>
    <w:multiLevelType w:val="multilevel"/>
    <w:tmpl w:val="7F9A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8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32"/>
    <w:rsid w:val="000502D6"/>
    <w:rsid w:val="000D6D69"/>
    <w:rsid w:val="0012732D"/>
    <w:rsid w:val="00500D04"/>
    <w:rsid w:val="005114F0"/>
    <w:rsid w:val="00743219"/>
    <w:rsid w:val="00750432"/>
    <w:rsid w:val="007C3D3A"/>
    <w:rsid w:val="008578BE"/>
    <w:rsid w:val="0090342E"/>
    <w:rsid w:val="0090554D"/>
    <w:rsid w:val="00D76446"/>
    <w:rsid w:val="00F70C17"/>
    <w:rsid w:val="0491E4E5"/>
    <w:rsid w:val="0849A9A0"/>
    <w:rsid w:val="0E11E661"/>
    <w:rsid w:val="0E48FAE2"/>
    <w:rsid w:val="130A68DE"/>
    <w:rsid w:val="15563352"/>
    <w:rsid w:val="29F4CABA"/>
    <w:rsid w:val="33BD175C"/>
    <w:rsid w:val="394E6823"/>
    <w:rsid w:val="3BFCC8CA"/>
    <w:rsid w:val="488F6788"/>
    <w:rsid w:val="4F58BB42"/>
    <w:rsid w:val="5F01FBB9"/>
    <w:rsid w:val="7C3D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2E96"/>
  <w15:chartTrackingRefBased/>
  <w15:docId w15:val="{41E5EC56-1671-4E32-AB18-BE7B521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50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7504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43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5043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0432"/>
    <w:rPr>
      <w:b/>
      <w:bCs/>
    </w:rPr>
  </w:style>
  <w:style w:type="paragraph" w:styleId="NormalWeb">
    <w:name w:val="Normal (Web)"/>
    <w:basedOn w:val="Normal"/>
    <w:uiPriority w:val="99"/>
    <w:unhideWhenUsed/>
    <w:rsid w:val="00750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504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446"/>
  </w:style>
  <w:style w:type="paragraph" w:styleId="Footer">
    <w:name w:val="footer"/>
    <w:basedOn w:val="Normal"/>
    <w:link w:val="FooterChar"/>
    <w:uiPriority w:val="99"/>
    <w:unhideWhenUsed/>
    <w:rsid w:val="00D76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446"/>
  </w:style>
  <w:style w:type="character" w:customStyle="1" w:styleId="Heading1Char">
    <w:name w:val="Heading 1 Char"/>
    <w:basedOn w:val="DefaultParagraphFont"/>
    <w:link w:val="Heading1"/>
    <w:uiPriority w:val="9"/>
    <w:rsid w:val="00743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00D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3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4F58B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6CA8F172F3F49A98259EF3D5583EE" ma:contentTypeVersion="19" ma:contentTypeDescription="Create a new document." ma:contentTypeScope="" ma:versionID="3a6d723bf5b5518b8b2c2a494c243c4e">
  <xsd:schema xmlns:xsd="http://www.w3.org/2001/XMLSchema" xmlns:xs="http://www.w3.org/2001/XMLSchema" xmlns:p="http://schemas.microsoft.com/office/2006/metadata/properties" xmlns:ns2="313a782c-cd6e-40bb-b4c5-619551272e5f" xmlns:ns3="50310e0d-be64-45b0-9b4b-ffdf103facbf" targetNamespace="http://schemas.microsoft.com/office/2006/metadata/properties" ma:root="true" ma:fieldsID="734da96573e341a4b325b8806605307a" ns2:_="" ns3:_="">
    <xsd:import namespace="313a782c-cd6e-40bb-b4c5-619551272e5f"/>
    <xsd:import namespace="50310e0d-be64-45b0-9b4b-ffdf103fa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a782c-cd6e-40bb-b4c5-619551272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f55eb-312d-4a7d-a5ac-618db5fe1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10e0d-be64-45b0-9b4b-ffdf103fa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baed1-1125-47e8-a041-2da214a46c75}" ma:internalName="TaxCatchAll" ma:showField="CatchAllData" ma:web="50310e0d-be64-45b0-9b4b-ffdf103fa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310e0d-be64-45b0-9b4b-ffdf103facbf" xsi:nil="true"/>
    <lcf76f155ced4ddcb4097134ff3c332f xmlns="313a782c-cd6e-40bb-b4c5-619551272e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7366E-7F24-4456-BB02-97F9574E8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a782c-cd6e-40bb-b4c5-619551272e5f"/>
    <ds:schemaRef ds:uri="50310e0d-be64-45b0-9b4b-ffdf103fa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343BA-8E5F-441D-A9E1-27B5A216C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19D38-54AD-4D0C-9ADF-E24404516783}">
  <ds:schemaRefs>
    <ds:schemaRef ds:uri="http://schemas.microsoft.com/office/2006/documentManagement/types"/>
    <ds:schemaRef ds:uri="http://purl.org/dc/terms/"/>
    <ds:schemaRef ds:uri="http://www.w3.org/XML/1998/namespace"/>
    <ds:schemaRef ds:uri="313a782c-cd6e-40bb-b4c5-619551272e5f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0310e0d-be64-45b0-9b4b-ffdf103facb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897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McKay</dc:creator>
  <cp:keywords/>
  <dc:description/>
  <cp:lastModifiedBy>Marcus Mckay</cp:lastModifiedBy>
  <cp:revision>8</cp:revision>
  <dcterms:created xsi:type="dcterms:W3CDTF">2025-10-06T20:18:00Z</dcterms:created>
  <dcterms:modified xsi:type="dcterms:W3CDTF">2026-06-26T11:08:00Z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0x010100E7A6CA8F172F3F49A98259EF3D5583EE</vt:lpwstr>
  </property>
  <property fmtid="{D5CDD505-2E9C-101B-9397-08002B2CF9AE}" pid="3" name="MediaServiceImageTags">
    <vt:lpwstr/>
  </property>
</Properties>
</file>